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14" w:rsidRPr="00CE7E14" w:rsidRDefault="00F1683F" w:rsidP="00CE7E14">
      <w:pPr>
        <w:pStyle w:val="Standard"/>
        <w:jc w:val="right"/>
        <w:rPr>
          <w:rFonts w:cs="Times New Roman"/>
          <w:b/>
          <w:sz w:val="26"/>
          <w:szCs w:val="26"/>
        </w:rPr>
      </w:pPr>
      <w:r>
        <w:rPr>
          <w:rFonts w:cs="Times New Roman"/>
          <w:b/>
          <w:sz w:val="26"/>
          <w:szCs w:val="26"/>
        </w:rPr>
        <w:t>Anexa nr.2 la Hotărârea nr. 53</w:t>
      </w:r>
      <w:r w:rsidR="009D394A">
        <w:rPr>
          <w:rFonts w:cs="Times New Roman"/>
          <w:b/>
          <w:sz w:val="26"/>
          <w:szCs w:val="26"/>
        </w:rPr>
        <w:t>3</w:t>
      </w:r>
      <w:r>
        <w:rPr>
          <w:rFonts w:cs="Times New Roman"/>
          <w:b/>
          <w:sz w:val="26"/>
          <w:szCs w:val="26"/>
        </w:rPr>
        <w:t>/2018</w:t>
      </w:r>
    </w:p>
    <w:p w:rsidR="00CE7E14" w:rsidRDefault="00CE7E14" w:rsidP="00805833">
      <w:pPr>
        <w:pStyle w:val="Standard"/>
        <w:jc w:val="center"/>
        <w:rPr>
          <w:rFonts w:cs="Times New Roman"/>
          <w:b/>
          <w:sz w:val="26"/>
          <w:szCs w:val="26"/>
        </w:rPr>
      </w:pPr>
    </w:p>
    <w:p w:rsidR="00805833" w:rsidRDefault="00805833" w:rsidP="00805833">
      <w:pPr>
        <w:pStyle w:val="Standard"/>
        <w:jc w:val="center"/>
        <w:rPr>
          <w:rFonts w:cs="Times New Roman"/>
          <w:b/>
          <w:sz w:val="26"/>
          <w:szCs w:val="26"/>
        </w:rPr>
      </w:pPr>
      <w:r>
        <w:rPr>
          <w:rFonts w:cs="Times New Roman"/>
          <w:b/>
          <w:sz w:val="26"/>
          <w:szCs w:val="26"/>
        </w:rPr>
        <w:t>PROCEDURĂ</w:t>
      </w:r>
      <w:bookmarkStart w:id="0" w:name="_GoBack"/>
      <w:bookmarkEnd w:id="0"/>
    </w:p>
    <w:p w:rsidR="00805833" w:rsidRDefault="00805833" w:rsidP="00805833">
      <w:pPr>
        <w:pStyle w:val="Standard"/>
        <w:ind w:firstLine="708"/>
        <w:jc w:val="both"/>
        <w:rPr>
          <w:rFonts w:cs="Times New Roman"/>
          <w:b/>
          <w:sz w:val="26"/>
          <w:szCs w:val="26"/>
        </w:rPr>
      </w:pPr>
    </w:p>
    <w:p w:rsidR="00805833" w:rsidRDefault="00805833" w:rsidP="00805833">
      <w:pPr>
        <w:pStyle w:val="Standard"/>
        <w:ind w:firstLine="708"/>
        <w:jc w:val="both"/>
        <w:rPr>
          <w:rFonts w:cs="Times New Roman"/>
          <w:b/>
          <w:sz w:val="26"/>
          <w:szCs w:val="26"/>
        </w:rPr>
      </w:pPr>
      <w:r>
        <w:rPr>
          <w:rFonts w:cs="Times New Roman"/>
          <w:b/>
          <w:sz w:val="26"/>
          <w:szCs w:val="26"/>
        </w:rPr>
        <w:t>privind instituirea/încasarea taxelor locale pentru ocuparea terenurilor aparţinând domeniului public al muncipiului cu pieţe volante conform a</w:t>
      </w:r>
      <w:r w:rsidR="00B82BF5">
        <w:rPr>
          <w:rFonts w:cs="Times New Roman"/>
          <w:b/>
          <w:sz w:val="26"/>
          <w:szCs w:val="26"/>
        </w:rPr>
        <w:t xml:space="preserve">rt. 7 lit.e) din H.G. 348/2004 </w:t>
      </w:r>
      <w:r>
        <w:rPr>
          <w:rFonts w:cs="Times New Roman"/>
          <w:b/>
          <w:sz w:val="26"/>
          <w:szCs w:val="26"/>
        </w:rPr>
        <w:t>privind exericitarea comerţului cu produse şi servicii</w:t>
      </w:r>
      <w:r w:rsidR="00B82BF5">
        <w:rPr>
          <w:rFonts w:cs="Times New Roman"/>
          <w:b/>
          <w:sz w:val="26"/>
          <w:szCs w:val="26"/>
        </w:rPr>
        <w:t xml:space="preserve"> de piaţă în unele zone publice</w:t>
      </w:r>
    </w:p>
    <w:p w:rsidR="00805833" w:rsidRDefault="00805833" w:rsidP="00805833">
      <w:pPr>
        <w:pStyle w:val="Standard"/>
        <w:ind w:firstLine="708"/>
        <w:jc w:val="both"/>
        <w:rPr>
          <w:rFonts w:cs="Times New Roman"/>
          <w:sz w:val="26"/>
          <w:szCs w:val="26"/>
        </w:rPr>
      </w:pPr>
    </w:p>
    <w:p w:rsidR="00805833" w:rsidRDefault="00805833" w:rsidP="00805833">
      <w:pPr>
        <w:pStyle w:val="Listparagraf"/>
        <w:ind w:left="0" w:firstLine="708"/>
        <w:jc w:val="both"/>
      </w:pPr>
      <w:r>
        <w:rPr>
          <w:rFonts w:cs="Times New Roman"/>
          <w:b/>
          <w:bCs/>
          <w:sz w:val="26"/>
          <w:szCs w:val="26"/>
        </w:rPr>
        <w:t>1.SCOP</w:t>
      </w:r>
    </w:p>
    <w:p w:rsidR="00805833" w:rsidRDefault="00805833" w:rsidP="00805833">
      <w:pPr>
        <w:pStyle w:val="Standard"/>
        <w:ind w:firstLine="708"/>
        <w:jc w:val="both"/>
      </w:pPr>
      <w:r>
        <w:rPr>
          <w:rFonts w:cs="Times New Roman"/>
          <w:sz w:val="26"/>
          <w:szCs w:val="26"/>
        </w:rPr>
        <w:t xml:space="preserve">Prezenta procedură stabileşte cadrul unitar privind încasarea taxei datorată de către operatorul economic care propune desfăşurarea unor pieţe volante în conformitate cu  </w:t>
      </w:r>
      <w:r>
        <w:rPr>
          <w:rFonts w:cs="Times New Roman"/>
          <w:iCs/>
          <w:sz w:val="26"/>
          <w:szCs w:val="26"/>
        </w:rPr>
        <w:t xml:space="preserve">art. 7 lit.e) din H.G. 348/2004. </w:t>
      </w:r>
      <w:r>
        <w:rPr>
          <w:rFonts w:cs="Times New Roman"/>
          <w:sz w:val="26"/>
          <w:szCs w:val="26"/>
        </w:rPr>
        <w:t>și pentru atragerea de venituri la bugetul local .</w:t>
      </w:r>
    </w:p>
    <w:p w:rsidR="00805833" w:rsidRDefault="00805833" w:rsidP="00805833">
      <w:pPr>
        <w:pStyle w:val="Standard"/>
        <w:ind w:firstLine="708"/>
        <w:jc w:val="both"/>
        <w:rPr>
          <w:rFonts w:cs="Times New Roman"/>
          <w:sz w:val="26"/>
          <w:szCs w:val="26"/>
        </w:rPr>
      </w:pPr>
      <w:r>
        <w:rPr>
          <w:rFonts w:cs="Times New Roman"/>
          <w:sz w:val="26"/>
          <w:szCs w:val="26"/>
        </w:rPr>
        <w:t>Prin procedură se urmărește asigurarea unui circuit corect, eficient, operativ și legal al informațiilor.</w:t>
      </w:r>
    </w:p>
    <w:p w:rsidR="00805833" w:rsidRDefault="00805833" w:rsidP="00805833">
      <w:pPr>
        <w:pStyle w:val="Standard"/>
        <w:ind w:firstLine="708"/>
        <w:jc w:val="both"/>
        <w:rPr>
          <w:rFonts w:cs="Times New Roman"/>
          <w:sz w:val="26"/>
          <w:szCs w:val="26"/>
        </w:rPr>
      </w:pPr>
    </w:p>
    <w:p w:rsidR="00805833" w:rsidRDefault="00805833" w:rsidP="00805833">
      <w:pPr>
        <w:pStyle w:val="Standard"/>
        <w:tabs>
          <w:tab w:val="left" w:pos="0"/>
          <w:tab w:val="left" w:pos="360"/>
        </w:tabs>
        <w:ind w:firstLine="360"/>
        <w:jc w:val="both"/>
      </w:pPr>
      <w:r>
        <w:rPr>
          <w:rFonts w:cs="Times New Roman"/>
          <w:b/>
          <w:bCs/>
          <w:sz w:val="26"/>
          <w:szCs w:val="26"/>
        </w:rPr>
        <w:tab/>
        <w:t>2.</w:t>
      </w:r>
      <w:r>
        <w:rPr>
          <w:rFonts w:eastAsia="Calibri" w:cs="Times New Roman"/>
          <w:b/>
          <w:bCs/>
          <w:sz w:val="26"/>
          <w:szCs w:val="26"/>
        </w:rPr>
        <w:t>DOMENIU DE APLICARE</w:t>
      </w:r>
    </w:p>
    <w:p w:rsidR="00805833" w:rsidRDefault="00805833" w:rsidP="00805833">
      <w:pPr>
        <w:pStyle w:val="Standard"/>
        <w:tabs>
          <w:tab w:val="left" w:pos="0"/>
          <w:tab w:val="left" w:pos="360"/>
        </w:tabs>
        <w:jc w:val="both"/>
      </w:pPr>
      <w:r>
        <w:rPr>
          <w:rFonts w:eastAsia="Calibri" w:cs="Times New Roman"/>
          <w:sz w:val="26"/>
          <w:szCs w:val="26"/>
        </w:rPr>
        <w:tab/>
      </w:r>
      <w:r>
        <w:rPr>
          <w:rFonts w:eastAsia="Calibri" w:cs="Times New Roman"/>
          <w:color w:val="000000"/>
          <w:sz w:val="26"/>
          <w:szCs w:val="26"/>
        </w:rPr>
        <w:t xml:space="preserve">     Activitatea este procedurabilă, identificându-se atribuţii de aceeaşi natură care determină procese de muncă cu  acelaşi grad de complexitate şi omogenitate, pentru care se pot stabili reguli şi modalităţi de lucru, general valabile, în vederea îndeplinirii, în condiţii de regularitate, eficacitate, economicitate şi eficienţă, a obiectivelor administrării obiectivului aflat în proprietatea autorităţii publice. Se încadrează în categoria procedurilor operaţionale care reglementează activitatea în cadrul mai multor compartimente din cadrul aparatului de specialitate al Primarului Municipiului Craiova.</w:t>
      </w:r>
    </w:p>
    <w:p w:rsidR="00805833" w:rsidRDefault="00805833" w:rsidP="00805833">
      <w:pPr>
        <w:pStyle w:val="Standard"/>
        <w:tabs>
          <w:tab w:val="left" w:pos="0"/>
          <w:tab w:val="left" w:pos="360"/>
        </w:tabs>
        <w:jc w:val="both"/>
        <w:rPr>
          <w:rFonts w:cs="Times New Roman"/>
          <w:sz w:val="26"/>
          <w:szCs w:val="26"/>
        </w:rPr>
      </w:pPr>
      <w:r>
        <w:rPr>
          <w:rFonts w:cs="Times New Roman"/>
          <w:sz w:val="26"/>
          <w:szCs w:val="26"/>
        </w:rPr>
        <w:tab/>
      </w:r>
      <w:r>
        <w:rPr>
          <w:rFonts w:cs="Times New Roman"/>
          <w:sz w:val="26"/>
          <w:szCs w:val="26"/>
        </w:rPr>
        <w:tab/>
        <w:t>Pentru dreptul de folosinţă al tuturor acestor dotări sunt instituite anual taxe.</w:t>
      </w:r>
    </w:p>
    <w:p w:rsidR="00805833" w:rsidRDefault="00805833" w:rsidP="00805833">
      <w:pPr>
        <w:pStyle w:val="Standard"/>
        <w:tabs>
          <w:tab w:val="left" w:pos="0"/>
          <w:tab w:val="left" w:pos="360"/>
        </w:tabs>
        <w:jc w:val="both"/>
      </w:pPr>
      <w:r>
        <w:rPr>
          <w:rFonts w:cs="Times New Roman"/>
          <w:sz w:val="26"/>
          <w:szCs w:val="26"/>
        </w:rPr>
        <w:tab/>
      </w:r>
      <w:r>
        <w:rPr>
          <w:rFonts w:cs="Times New Roman"/>
          <w:sz w:val="26"/>
          <w:szCs w:val="26"/>
        </w:rPr>
        <w:tab/>
      </w:r>
      <w:r>
        <w:rPr>
          <w:rFonts w:cs="Times New Roman"/>
          <w:color w:val="000000"/>
          <w:sz w:val="26"/>
          <w:szCs w:val="26"/>
        </w:rPr>
        <w:t xml:space="preserve">Prezenta procedură se aplică în cadrul Direcţiei Patrimoniu : Serviciul </w:t>
      </w:r>
      <w:r>
        <w:rPr>
          <w:rFonts w:cs="Times New Roman"/>
          <w:sz w:val="26"/>
          <w:szCs w:val="26"/>
        </w:rPr>
        <w:t>Urmărire Contracte Agenţi Economici din cadrul Primăriei Municipiului Craiova în vederea implementării și respectării acesteia.</w:t>
      </w:r>
    </w:p>
    <w:p w:rsidR="00805833" w:rsidRDefault="00805833" w:rsidP="00805833">
      <w:pPr>
        <w:pStyle w:val="Standard"/>
        <w:tabs>
          <w:tab w:val="left" w:pos="0"/>
          <w:tab w:val="left" w:pos="360"/>
        </w:tabs>
        <w:jc w:val="both"/>
        <w:rPr>
          <w:rFonts w:cs="Times New Roman"/>
          <w:sz w:val="26"/>
          <w:szCs w:val="26"/>
        </w:rPr>
      </w:pPr>
    </w:p>
    <w:p w:rsidR="00805833" w:rsidRDefault="00805833" w:rsidP="00805833">
      <w:pPr>
        <w:pStyle w:val="Standard"/>
        <w:tabs>
          <w:tab w:val="left" w:pos="0"/>
          <w:tab w:val="left" w:pos="360"/>
        </w:tabs>
        <w:jc w:val="both"/>
      </w:pPr>
      <w:r>
        <w:rPr>
          <w:rFonts w:cs="Times New Roman"/>
          <w:b/>
          <w:sz w:val="26"/>
          <w:szCs w:val="26"/>
        </w:rPr>
        <w:tab/>
      </w:r>
      <w:r>
        <w:rPr>
          <w:rFonts w:cs="Times New Roman"/>
          <w:b/>
          <w:sz w:val="26"/>
          <w:szCs w:val="26"/>
        </w:rPr>
        <w:tab/>
        <w:t>3.</w:t>
      </w:r>
      <w:r>
        <w:rPr>
          <w:rFonts w:eastAsia="Calibri" w:cs="Times New Roman"/>
          <w:b/>
          <w:sz w:val="26"/>
          <w:szCs w:val="26"/>
        </w:rPr>
        <w:t>DOCUMENTE DE REFERINŢĂ</w:t>
      </w:r>
    </w:p>
    <w:p w:rsidR="00805833" w:rsidRDefault="00805833" w:rsidP="00805833">
      <w:pPr>
        <w:pStyle w:val="Standard"/>
        <w:ind w:firstLine="708"/>
        <w:jc w:val="both"/>
        <w:rPr>
          <w:rFonts w:cs="Times New Roman"/>
          <w:sz w:val="26"/>
          <w:szCs w:val="26"/>
        </w:rPr>
      </w:pPr>
      <w:r>
        <w:rPr>
          <w:rFonts w:cs="Times New Roman"/>
          <w:sz w:val="26"/>
          <w:szCs w:val="26"/>
        </w:rPr>
        <w:t>În temeiul dispoziţiilor:</w:t>
      </w:r>
    </w:p>
    <w:p w:rsidR="00805833" w:rsidRDefault="00805833" w:rsidP="00805833">
      <w:pPr>
        <w:pStyle w:val="Standard"/>
        <w:ind w:firstLine="708"/>
        <w:jc w:val="both"/>
        <w:rPr>
          <w:rFonts w:cs="Times New Roman"/>
          <w:sz w:val="26"/>
          <w:szCs w:val="26"/>
        </w:rPr>
      </w:pPr>
      <w:r>
        <w:rPr>
          <w:rFonts w:cs="Times New Roman"/>
          <w:sz w:val="26"/>
          <w:szCs w:val="26"/>
        </w:rPr>
        <w:t xml:space="preserve"> - art. 486 din Legea nr. 227/2015 privind Codul fiscal;</w:t>
      </w:r>
    </w:p>
    <w:p w:rsidR="00805833" w:rsidRDefault="00805833" w:rsidP="00805833">
      <w:pPr>
        <w:pStyle w:val="Standard"/>
        <w:ind w:firstLine="708"/>
        <w:jc w:val="both"/>
        <w:rPr>
          <w:rFonts w:cs="Times New Roman"/>
          <w:sz w:val="26"/>
          <w:szCs w:val="26"/>
        </w:rPr>
      </w:pPr>
      <w:r>
        <w:rPr>
          <w:rFonts w:cs="Times New Roman"/>
          <w:sz w:val="26"/>
          <w:szCs w:val="26"/>
        </w:rPr>
        <w:t>- Legea administraţiei publice locale nr. 215/2001, republicată, cu modificările şi completările ulterioare;</w:t>
      </w:r>
    </w:p>
    <w:p w:rsidR="00805833" w:rsidRDefault="00805833" w:rsidP="00805833">
      <w:pPr>
        <w:pStyle w:val="Standard"/>
        <w:ind w:firstLine="708"/>
        <w:jc w:val="both"/>
      </w:pPr>
      <w:r>
        <w:rPr>
          <w:rFonts w:cs="Times New Roman"/>
          <w:sz w:val="26"/>
          <w:szCs w:val="26"/>
        </w:rPr>
        <w:t xml:space="preserve">- </w:t>
      </w:r>
      <w:r>
        <w:rPr>
          <w:rFonts w:cs="Times New Roman"/>
          <w:iCs/>
          <w:sz w:val="26"/>
          <w:szCs w:val="26"/>
        </w:rPr>
        <w:t>art. 7 lit.e) din H.G. 348/2004</w:t>
      </w:r>
    </w:p>
    <w:p w:rsidR="00805833" w:rsidRDefault="00805833" w:rsidP="00805833">
      <w:pPr>
        <w:pStyle w:val="Standard"/>
        <w:ind w:firstLine="708"/>
        <w:jc w:val="both"/>
        <w:rPr>
          <w:rFonts w:cs="Times New Roman"/>
          <w:sz w:val="26"/>
          <w:szCs w:val="26"/>
        </w:rPr>
      </w:pPr>
      <w:r>
        <w:rPr>
          <w:rFonts w:cs="Times New Roman"/>
          <w:sz w:val="26"/>
          <w:szCs w:val="26"/>
        </w:rPr>
        <w:t>- Codul Civil</w:t>
      </w:r>
    </w:p>
    <w:p w:rsidR="00805833" w:rsidRDefault="00805833" w:rsidP="00805833">
      <w:pPr>
        <w:pStyle w:val="Standard"/>
        <w:ind w:firstLine="708"/>
        <w:jc w:val="both"/>
        <w:rPr>
          <w:rFonts w:cs="Times New Roman"/>
          <w:sz w:val="26"/>
          <w:szCs w:val="26"/>
        </w:rPr>
      </w:pPr>
      <w:r>
        <w:rPr>
          <w:rFonts w:cs="Times New Roman"/>
          <w:sz w:val="26"/>
          <w:szCs w:val="26"/>
        </w:rPr>
        <w:t>Se instituie ca taxe locale, aprobate prin Hotărâre a Consiliului Local,Taxă pentru ocuparea terenurilor aparţinând domeniului public al muncipiului cu pieţe volante conform art. 7 lit.e) din H.G. 348/2004 privind exericitarea comerţului cu produse şi servicii</w:t>
      </w:r>
      <w:r w:rsidR="00B82BF5">
        <w:rPr>
          <w:rFonts w:cs="Times New Roman"/>
          <w:sz w:val="26"/>
          <w:szCs w:val="26"/>
        </w:rPr>
        <w:t xml:space="preserve"> de piaţă în unele zone publice.</w:t>
      </w:r>
    </w:p>
    <w:p w:rsidR="00805833" w:rsidRDefault="00805833" w:rsidP="00805833">
      <w:pPr>
        <w:pStyle w:val="Standard"/>
        <w:jc w:val="both"/>
        <w:rPr>
          <w:rFonts w:cs="Times New Roman"/>
          <w:sz w:val="26"/>
          <w:szCs w:val="26"/>
        </w:rPr>
      </w:pPr>
    </w:p>
    <w:p w:rsidR="00805833" w:rsidRDefault="00805833" w:rsidP="00805833">
      <w:pPr>
        <w:pStyle w:val="Standard"/>
        <w:ind w:left="708"/>
        <w:jc w:val="both"/>
      </w:pPr>
      <w:r>
        <w:rPr>
          <w:rFonts w:cs="Times New Roman"/>
          <w:b/>
          <w:sz w:val="26"/>
          <w:szCs w:val="26"/>
        </w:rPr>
        <w:t>4.</w:t>
      </w:r>
      <w:r>
        <w:rPr>
          <w:rFonts w:eastAsia="Calibri" w:cs="Times New Roman"/>
          <w:b/>
          <w:sz w:val="26"/>
          <w:szCs w:val="26"/>
        </w:rPr>
        <w:t>DESCRIEREA PROCEDURII</w:t>
      </w:r>
    </w:p>
    <w:p w:rsidR="00805833" w:rsidRDefault="00805833" w:rsidP="00805833">
      <w:pPr>
        <w:pStyle w:val="Standard"/>
        <w:jc w:val="both"/>
        <w:rPr>
          <w:rFonts w:cs="Times New Roman"/>
          <w:sz w:val="26"/>
          <w:szCs w:val="26"/>
        </w:rPr>
      </w:pPr>
      <w:r>
        <w:rPr>
          <w:rFonts w:cs="Times New Roman"/>
          <w:sz w:val="26"/>
          <w:szCs w:val="26"/>
        </w:rPr>
        <w:tab/>
        <w:t>Obiectivul general îl reprezintă reglementarea modului de folosință domeniului public/privat al municipiului cu organizarea de pieţe volante.</w:t>
      </w:r>
    </w:p>
    <w:p w:rsidR="00805833" w:rsidRDefault="00805833" w:rsidP="00805833">
      <w:pPr>
        <w:pStyle w:val="Standard"/>
        <w:ind w:firstLine="708"/>
        <w:jc w:val="both"/>
        <w:rPr>
          <w:rFonts w:cs="Times New Roman"/>
          <w:sz w:val="26"/>
          <w:szCs w:val="26"/>
        </w:rPr>
      </w:pPr>
      <w:r>
        <w:rPr>
          <w:rFonts w:cs="Times New Roman"/>
          <w:sz w:val="26"/>
          <w:szCs w:val="26"/>
        </w:rPr>
        <w:t>Prezenta Procedură se aplică în vederea încasării  taxelor de utilizare temporară a domeniului public, instituite în baza art. 486 din Legea nr. 227/2015 privind Codul fiscal, pentru anul 2019, după cum urmează:</w:t>
      </w:r>
    </w:p>
    <w:tbl>
      <w:tblPr>
        <w:tblW w:w="6872" w:type="dxa"/>
        <w:tblInd w:w="636" w:type="dxa"/>
        <w:tblLayout w:type="fixed"/>
        <w:tblCellMar>
          <w:left w:w="10" w:type="dxa"/>
          <w:right w:w="10" w:type="dxa"/>
        </w:tblCellMar>
        <w:tblLook w:val="0000" w:firstRow="0" w:lastRow="0" w:firstColumn="0" w:lastColumn="0" w:noHBand="0" w:noVBand="0"/>
      </w:tblPr>
      <w:tblGrid>
        <w:gridCol w:w="4019"/>
        <w:gridCol w:w="2853"/>
      </w:tblGrid>
      <w:tr w:rsidR="00805833" w:rsidTr="00152ED6">
        <w:tc>
          <w:tcPr>
            <w:tcW w:w="40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de atracţie comercială</w:t>
            </w:r>
          </w:p>
        </w:tc>
        <w:tc>
          <w:tcPr>
            <w:tcW w:w="285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lei/mp/zi</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0</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5</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Zona 1</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4</w:t>
            </w:r>
          </w:p>
        </w:tc>
      </w:tr>
      <w:tr w:rsidR="00805833" w:rsidTr="00152ED6">
        <w:tc>
          <w:tcPr>
            <w:tcW w:w="4019" w:type="dxa"/>
            <w:tcBorders>
              <w:left w:val="single" w:sz="2" w:space="0" w:color="000000"/>
              <w:bottom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lastRenderedPageBreak/>
              <w:t>Zona 2,3</w:t>
            </w:r>
          </w:p>
        </w:tc>
        <w:tc>
          <w:tcPr>
            <w:tcW w:w="2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5833" w:rsidRDefault="00805833" w:rsidP="00152ED6">
            <w:pPr>
              <w:pStyle w:val="TableContents"/>
              <w:jc w:val="both"/>
              <w:rPr>
                <w:rFonts w:cs="Times New Roman"/>
                <w:sz w:val="26"/>
                <w:szCs w:val="26"/>
              </w:rPr>
            </w:pPr>
            <w:r>
              <w:rPr>
                <w:rFonts w:cs="Times New Roman"/>
                <w:sz w:val="26"/>
                <w:szCs w:val="26"/>
              </w:rPr>
              <w:t>3</w:t>
            </w:r>
          </w:p>
        </w:tc>
      </w:tr>
    </w:tbl>
    <w:p w:rsidR="00805833" w:rsidRDefault="00805833" w:rsidP="00805833">
      <w:pPr>
        <w:pStyle w:val="Listparagraf"/>
        <w:ind w:left="0" w:firstLine="708"/>
        <w:jc w:val="both"/>
        <w:rPr>
          <w:rFonts w:cs="Times New Roman"/>
          <w:b/>
          <w:bCs/>
          <w:sz w:val="26"/>
          <w:szCs w:val="26"/>
        </w:rPr>
      </w:pPr>
    </w:p>
    <w:p w:rsidR="00805833" w:rsidRDefault="00805833" w:rsidP="00805833">
      <w:pPr>
        <w:pStyle w:val="Listparagraf"/>
        <w:ind w:left="0" w:firstLine="708"/>
        <w:jc w:val="both"/>
      </w:pPr>
      <w:r>
        <w:rPr>
          <w:rFonts w:cs="Times New Roman"/>
          <w:b/>
          <w:bCs/>
          <w:sz w:val="26"/>
          <w:szCs w:val="26"/>
        </w:rPr>
        <w:t>4.1 Identificare</w:t>
      </w:r>
    </w:p>
    <w:p w:rsidR="00805833" w:rsidRDefault="00805833" w:rsidP="00805833">
      <w:pPr>
        <w:pStyle w:val="Listparagraf"/>
        <w:ind w:left="0"/>
        <w:jc w:val="both"/>
        <w:rPr>
          <w:rFonts w:cs="Times New Roman"/>
          <w:sz w:val="26"/>
          <w:szCs w:val="26"/>
        </w:rPr>
      </w:pPr>
    </w:p>
    <w:p w:rsidR="00805833" w:rsidRDefault="00805833" w:rsidP="00805833">
      <w:pPr>
        <w:pStyle w:val="Listparagraf"/>
        <w:ind w:left="0" w:firstLine="708"/>
        <w:jc w:val="both"/>
        <w:rPr>
          <w:rFonts w:cs="Times New Roman"/>
          <w:sz w:val="26"/>
          <w:szCs w:val="26"/>
        </w:rPr>
      </w:pPr>
      <w:r>
        <w:rPr>
          <w:rFonts w:cs="Times New Roman"/>
          <w:sz w:val="26"/>
          <w:szCs w:val="26"/>
        </w:rPr>
        <w:t>Etapa de identificare reprezintă analiza solicitării înregistrată la Primăria Municipiului</w:t>
      </w:r>
    </w:p>
    <w:p w:rsidR="00805833" w:rsidRDefault="00805833" w:rsidP="00805833">
      <w:pPr>
        <w:pStyle w:val="Standard"/>
        <w:jc w:val="both"/>
      </w:pPr>
      <w:r>
        <w:rPr>
          <w:rFonts w:cs="Times New Roman"/>
          <w:sz w:val="26"/>
          <w:szCs w:val="26"/>
        </w:rPr>
        <w:t xml:space="preserve">Craiova. </w:t>
      </w:r>
      <w:r>
        <w:rPr>
          <w:rFonts w:eastAsia="Calibri" w:cs="Times New Roman"/>
          <w:sz w:val="26"/>
          <w:szCs w:val="26"/>
        </w:rPr>
        <w:t xml:space="preserve">Ulterior primirii adreselor şi a documentelor justificative ce </w:t>
      </w:r>
      <w:r>
        <w:rPr>
          <w:rFonts w:cs="Times New Roman"/>
          <w:sz w:val="26"/>
          <w:szCs w:val="26"/>
        </w:rPr>
        <w:t>cuprind solicitarea de folosinţă  a obiectivului</w:t>
      </w:r>
      <w:r>
        <w:rPr>
          <w:rFonts w:eastAsia="Calibri" w:cs="Times New Roman"/>
          <w:sz w:val="26"/>
          <w:szCs w:val="26"/>
        </w:rPr>
        <w:t xml:space="preserve">, de la administratori ori alţi </w:t>
      </w:r>
      <w:r>
        <w:rPr>
          <w:rFonts w:cs="Times New Roman"/>
          <w:sz w:val="26"/>
          <w:szCs w:val="26"/>
        </w:rPr>
        <w:t>abilitaţi reprezentativi ai potențialolor utilizatori,</w:t>
      </w:r>
      <w:r>
        <w:rPr>
          <w:rFonts w:eastAsia="Calibri" w:cs="Times New Roman"/>
          <w:sz w:val="26"/>
          <w:szCs w:val="26"/>
        </w:rPr>
        <w:t xml:space="preserve">  prin Serviciul Centrul de Informare Pentru Cetăţeni şi Audienţe, </w:t>
      </w:r>
      <w:r>
        <w:rPr>
          <w:rFonts w:cs="Times New Roman"/>
          <w:sz w:val="26"/>
          <w:szCs w:val="26"/>
        </w:rPr>
        <w:t xml:space="preserve">directorul executiv al Direcţiei Patrimoniu, </w:t>
      </w:r>
      <w:r>
        <w:rPr>
          <w:rFonts w:eastAsia="Calibri" w:cs="Times New Roman"/>
          <w:sz w:val="26"/>
          <w:szCs w:val="26"/>
        </w:rPr>
        <w:t xml:space="preserve">stabileşte funcţionarii publici de execuţie din cadrul serviciului pentru a </w:t>
      </w:r>
      <w:r>
        <w:rPr>
          <w:rFonts w:cs="Times New Roman"/>
          <w:sz w:val="26"/>
          <w:szCs w:val="26"/>
        </w:rPr>
        <w:t>î</w:t>
      </w:r>
      <w:r>
        <w:rPr>
          <w:rFonts w:eastAsia="Calibri" w:cs="Times New Roman"/>
          <w:sz w:val="26"/>
          <w:szCs w:val="26"/>
        </w:rPr>
        <w:t>ndeplini sarcinile corespunzătoare activităţilor desfășurate de serviciu, conform fişelor posturilor</w:t>
      </w:r>
      <w:r>
        <w:rPr>
          <w:rFonts w:cs="Times New Roman"/>
          <w:sz w:val="26"/>
          <w:szCs w:val="26"/>
        </w:rPr>
        <w:t>.</w:t>
      </w:r>
    </w:p>
    <w:p w:rsidR="00805833" w:rsidRDefault="00805833" w:rsidP="00805833">
      <w:pPr>
        <w:pStyle w:val="Standard"/>
        <w:jc w:val="both"/>
        <w:rPr>
          <w:rFonts w:cs="Times New Roman"/>
          <w:sz w:val="26"/>
          <w:szCs w:val="26"/>
        </w:rPr>
      </w:pPr>
    </w:p>
    <w:p w:rsidR="00805833" w:rsidRDefault="00805833" w:rsidP="00805833">
      <w:pPr>
        <w:pStyle w:val="Listparagraf"/>
        <w:ind w:left="0" w:firstLine="708"/>
        <w:jc w:val="both"/>
        <w:rPr>
          <w:rFonts w:cs="Times New Roman"/>
          <w:b/>
          <w:bCs/>
          <w:sz w:val="26"/>
          <w:szCs w:val="26"/>
        </w:rPr>
      </w:pPr>
      <w:r>
        <w:rPr>
          <w:rFonts w:cs="Times New Roman"/>
          <w:b/>
          <w:bCs/>
          <w:sz w:val="26"/>
          <w:szCs w:val="26"/>
        </w:rPr>
        <w:t>4.2 Operare</w:t>
      </w:r>
    </w:p>
    <w:p w:rsidR="00805833" w:rsidRDefault="00805833" w:rsidP="00B82BF5">
      <w:pPr>
        <w:pStyle w:val="Standard"/>
        <w:tabs>
          <w:tab w:val="left" w:pos="1134"/>
          <w:tab w:val="left" w:pos="1494"/>
        </w:tabs>
        <w:suppressAutoHyphens w:val="0"/>
        <w:ind w:firstLine="709"/>
        <w:jc w:val="both"/>
      </w:pPr>
      <w:r>
        <w:rPr>
          <w:rFonts w:eastAsia="Batang, 바탕" w:cs="Times New Roman"/>
          <w:sz w:val="26"/>
          <w:szCs w:val="26"/>
          <w:lang w:eastAsia="ar-SA" w:bidi="ar-SA"/>
        </w:rPr>
        <w:t>Se primesc în cadrul direcţiei pe baza de borderou si registru electronic documentaţiile depuse în vederea emiterii acordului pentru ocuparea terenurilor aparţinând domeniului public al muncipiului cu pieţe volante.</w:t>
      </w:r>
    </w:p>
    <w:p w:rsidR="00805833" w:rsidRDefault="00805833" w:rsidP="00805833">
      <w:pPr>
        <w:pStyle w:val="Standard"/>
        <w:tabs>
          <w:tab w:val="left" w:pos="1134"/>
          <w:tab w:val="left" w:pos="1494"/>
        </w:tabs>
        <w:suppressAutoHyphens w:val="0"/>
        <w:jc w:val="both"/>
        <w:rPr>
          <w:rFonts w:eastAsia="Batang, 바탕" w:cs="Times New Roman"/>
          <w:sz w:val="26"/>
          <w:szCs w:val="26"/>
          <w:lang w:eastAsia="ar-SA" w:bidi="ar-SA"/>
        </w:rPr>
      </w:pPr>
      <w:r>
        <w:rPr>
          <w:rFonts w:eastAsia="Batang, 바탕" w:cs="Times New Roman"/>
          <w:sz w:val="26"/>
          <w:szCs w:val="26"/>
          <w:lang w:eastAsia="ar-SA" w:bidi="ar-SA"/>
        </w:rPr>
        <w:t>repartizarea atât pe cerere cât şi prin registrul electronic către personalul din cadrul serviciului, de către şeful de serviciu.</w:t>
      </w:r>
    </w:p>
    <w:p w:rsidR="00805833" w:rsidRDefault="00805833" w:rsidP="00805833">
      <w:pPr>
        <w:pStyle w:val="Standard"/>
        <w:suppressAutoHyphens w:val="0"/>
        <w:jc w:val="both"/>
      </w:pPr>
      <w:r>
        <w:rPr>
          <w:rFonts w:eastAsia="Batang, 바탕" w:cs="Times New Roman"/>
          <w:sz w:val="26"/>
          <w:szCs w:val="26"/>
          <w:lang w:eastAsia="ar-SA" w:bidi="ar-SA"/>
        </w:rPr>
        <w:tab/>
        <w:t>În vederea emiterii acordului de ocupare temporară a domeniului public, etapele ce trebuie parcurse au următoarea succesiune:</w:t>
      </w:r>
    </w:p>
    <w:p w:rsidR="00805833" w:rsidRDefault="00805833" w:rsidP="00805833">
      <w:pPr>
        <w:pStyle w:val="Standard"/>
        <w:tabs>
          <w:tab w:val="left" w:pos="851"/>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Acordul de ocupare temporară a domeniului public se acordă pe bază de cerere completată de solicitant</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Analiza cererilor de către inspectorul de specialitate privind îndeplinirea condiţiilor legale pentru eliberarea acordului de ocupare temporară a domeniului public.</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Întocmirea acordului pentru ocuparea temporară a domeniului public şi înaintarea la verificare şi semnare către seful de serviciu, directorul executiv.</w:t>
      </w:r>
    </w:p>
    <w:p w:rsidR="00805833" w:rsidRDefault="00805833" w:rsidP="00805833">
      <w:pPr>
        <w:pStyle w:val="Standard"/>
        <w:tabs>
          <w:tab w:val="left" w:pos="0"/>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Calcularea notei de plata pentru acordurile de ocupare temporară a domeniului public aprobate, conform prevederilor H.C.L. privind impozitele şi taxele locale.</w:t>
      </w:r>
    </w:p>
    <w:p w:rsidR="00805833" w:rsidRDefault="00805833" w:rsidP="00805833">
      <w:pPr>
        <w:pStyle w:val="Standard"/>
        <w:tabs>
          <w:tab w:val="left" w:pos="45"/>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Dacă în urma analizei documentaţiei se constată  nu se respecta condiţiile legale, inspectorul de specialitate întocmeşte comunicarea  cu  neaprobarea cererii pentru ocuparea temporară a domeniului public şi o înaintează la verificare şi semnare către seful de serviciu, director executiv şi primar.</w:t>
      </w:r>
    </w:p>
    <w:p w:rsidR="00805833" w:rsidRDefault="00805833" w:rsidP="00805833">
      <w:pPr>
        <w:pStyle w:val="Standard"/>
        <w:tabs>
          <w:tab w:val="left" w:pos="15"/>
          <w:tab w:val="left" w:pos="993"/>
        </w:tabs>
        <w:suppressAutoHyphens w:val="0"/>
        <w:ind w:firstLine="709"/>
        <w:jc w:val="both"/>
        <w:rPr>
          <w:rFonts w:eastAsia="Batang, 바탕" w:cs="Times New Roman"/>
          <w:sz w:val="26"/>
          <w:szCs w:val="26"/>
          <w:lang w:eastAsia="ar-SA" w:bidi="ar-SA"/>
        </w:rPr>
      </w:pPr>
      <w:r>
        <w:rPr>
          <w:rFonts w:eastAsia="Batang, 바탕" w:cs="Times New Roman"/>
          <w:sz w:val="26"/>
          <w:szCs w:val="26"/>
          <w:lang w:eastAsia="ar-SA" w:bidi="ar-SA"/>
        </w:rPr>
        <w:t>- Transmiterea către Direcţia Relaţii cu publicul a borderoului cu acordul de ocupare temporară a domeniului public şi a notelor de plată pentru achitatrea taxelor în vederea eliberării acestora.</w:t>
      </w:r>
    </w:p>
    <w:p w:rsidR="00805833" w:rsidRDefault="00805833" w:rsidP="00805833">
      <w:pPr>
        <w:pStyle w:val="Standard"/>
        <w:suppressAutoHyphens w:val="0"/>
        <w:jc w:val="both"/>
        <w:rPr>
          <w:rFonts w:cs="Times New Roman"/>
          <w:sz w:val="26"/>
          <w:szCs w:val="26"/>
        </w:rPr>
      </w:pPr>
    </w:p>
    <w:p w:rsidR="00805833" w:rsidRDefault="00805833" w:rsidP="00805833">
      <w:pPr>
        <w:pStyle w:val="Listparagraf"/>
        <w:ind w:left="0" w:firstLine="708"/>
        <w:jc w:val="both"/>
      </w:pPr>
      <w:r>
        <w:rPr>
          <w:rFonts w:cs="Times New Roman"/>
          <w:b/>
          <w:bCs/>
          <w:sz w:val="26"/>
          <w:szCs w:val="26"/>
        </w:rPr>
        <w:t>4.3Responsabilități</w:t>
      </w:r>
    </w:p>
    <w:p w:rsidR="00805833" w:rsidRDefault="00805833" w:rsidP="00805833">
      <w:pPr>
        <w:pStyle w:val="Standard"/>
        <w:ind w:firstLine="708"/>
        <w:jc w:val="both"/>
        <w:rPr>
          <w:rFonts w:cs="Times New Roman"/>
          <w:sz w:val="26"/>
          <w:szCs w:val="26"/>
        </w:rPr>
      </w:pPr>
      <w:r>
        <w:rPr>
          <w:rFonts w:cs="Times New Roman"/>
          <w:sz w:val="26"/>
          <w:szCs w:val="26"/>
        </w:rPr>
        <w:t>Director executiv: Avizează și semnează documentele întocmite</w:t>
      </w:r>
    </w:p>
    <w:p w:rsidR="00805833" w:rsidRDefault="00805833" w:rsidP="00805833">
      <w:pPr>
        <w:pStyle w:val="Standard"/>
        <w:ind w:firstLine="708"/>
        <w:jc w:val="both"/>
        <w:rPr>
          <w:rFonts w:cs="Times New Roman"/>
          <w:sz w:val="26"/>
          <w:szCs w:val="26"/>
        </w:rPr>
      </w:pPr>
      <w:r>
        <w:rPr>
          <w:rFonts w:cs="Times New Roman"/>
          <w:sz w:val="26"/>
          <w:szCs w:val="26"/>
        </w:rPr>
        <w:t>Șef Serviciu: Verifică modul de realizare a documentelor și le aprobă prin semnătură</w:t>
      </w:r>
    </w:p>
    <w:p w:rsidR="00805833" w:rsidRDefault="00805833" w:rsidP="00805833">
      <w:pPr>
        <w:pStyle w:val="Standard"/>
        <w:ind w:firstLine="708"/>
        <w:jc w:val="both"/>
        <w:rPr>
          <w:rFonts w:cs="Times New Roman"/>
          <w:sz w:val="26"/>
          <w:szCs w:val="26"/>
        </w:rPr>
      </w:pPr>
      <w:r>
        <w:rPr>
          <w:rFonts w:cs="Times New Roman"/>
          <w:sz w:val="26"/>
          <w:szCs w:val="26"/>
        </w:rPr>
        <w:t>Inspector: analizează, verifică documentația primită și întocmește răspunsul către solicitant; întocmește nota de plată utilizând tarifele aprobate prin hotărâri ale Consiliului Local.</w:t>
      </w:r>
    </w:p>
    <w:p w:rsidR="00805833" w:rsidRDefault="00805833" w:rsidP="00805833">
      <w:pPr>
        <w:pStyle w:val="Standard"/>
        <w:jc w:val="both"/>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p>
    <w:p w:rsidR="00805833" w:rsidRDefault="00805833" w:rsidP="00805833">
      <w:pPr>
        <w:pStyle w:val="Listparagraf"/>
        <w:ind w:left="0" w:firstLine="708"/>
        <w:jc w:val="both"/>
      </w:pPr>
      <w:r>
        <w:rPr>
          <w:rFonts w:cs="Times New Roman"/>
          <w:b/>
          <w:sz w:val="26"/>
          <w:szCs w:val="26"/>
        </w:rPr>
        <w:t>5. Formulare tipizate utilizate:</w:t>
      </w:r>
      <w:r>
        <w:rPr>
          <w:rFonts w:cs="Times New Roman"/>
          <w:sz w:val="26"/>
          <w:szCs w:val="26"/>
        </w:rPr>
        <w:t xml:space="preserve"> nota de plată, chitanţă</w:t>
      </w:r>
    </w:p>
    <w:p w:rsidR="00805833" w:rsidRDefault="00805833" w:rsidP="00805833">
      <w:pPr>
        <w:pStyle w:val="Frspaiere"/>
        <w:jc w:val="both"/>
        <w:rPr>
          <w:rFonts w:ascii="Times New Roman" w:hAnsi="Times New Roman" w:cs="Times New Roman"/>
          <w:sz w:val="26"/>
          <w:szCs w:val="26"/>
          <w:lang w:val="ro-RO"/>
        </w:rPr>
      </w:pPr>
    </w:p>
    <w:p w:rsidR="00805833" w:rsidRDefault="00805833" w:rsidP="00805833">
      <w:pPr>
        <w:pStyle w:val="Listparagraf"/>
        <w:ind w:left="0" w:firstLine="708"/>
        <w:jc w:val="both"/>
      </w:pPr>
      <w:r>
        <w:rPr>
          <w:rFonts w:cs="Times New Roman"/>
          <w:b/>
          <w:sz w:val="26"/>
          <w:szCs w:val="26"/>
        </w:rPr>
        <w:t>6</w:t>
      </w:r>
      <w:r>
        <w:rPr>
          <w:rFonts w:cs="Times New Roman"/>
          <w:sz w:val="26"/>
          <w:szCs w:val="26"/>
        </w:rPr>
        <w:t>. Prezenta Procedură se completează cu celelalte prevederi legale în vigoare şi ulterioare.</w:t>
      </w:r>
    </w:p>
    <w:p w:rsidR="00F1683F" w:rsidRDefault="00805833" w:rsidP="00805833">
      <w:pPr>
        <w:pStyle w:val="Standard"/>
        <w:jc w:val="both"/>
        <w:rPr>
          <w:rFonts w:cs="Times New Roman"/>
          <w:sz w:val="26"/>
          <w:szCs w:val="26"/>
        </w:rPr>
      </w:pPr>
      <w:r>
        <w:rPr>
          <w:rFonts w:cs="Times New Roman"/>
          <w:sz w:val="26"/>
          <w:szCs w:val="26"/>
        </w:rPr>
        <w:t xml:space="preserve">  </w:t>
      </w:r>
    </w:p>
    <w:p w:rsidR="00F1683F" w:rsidRPr="00F1683F" w:rsidRDefault="00F1683F" w:rsidP="00F1683F">
      <w:pPr>
        <w:rPr>
          <w:b/>
        </w:rPr>
      </w:pPr>
    </w:p>
    <w:p w:rsidR="00805833" w:rsidRPr="00F1683F" w:rsidRDefault="00F1683F" w:rsidP="00F1683F">
      <w:pPr>
        <w:jc w:val="center"/>
        <w:rPr>
          <w:b/>
        </w:rPr>
      </w:pPr>
      <w:r w:rsidRPr="00F1683F">
        <w:rPr>
          <w:b/>
        </w:rPr>
        <w:t>PREŞEDINTE DE ŞEDINŢĂ,</w:t>
      </w:r>
    </w:p>
    <w:p w:rsidR="00F1683F" w:rsidRPr="00F1683F" w:rsidRDefault="00F1683F" w:rsidP="00F1683F">
      <w:pPr>
        <w:jc w:val="center"/>
        <w:rPr>
          <w:b/>
        </w:rPr>
      </w:pPr>
      <w:r w:rsidRPr="00F1683F">
        <w:rPr>
          <w:b/>
        </w:rPr>
        <w:t>Adrian COSMAN</w:t>
      </w:r>
    </w:p>
    <w:sectPr w:rsidR="00F1683F" w:rsidRPr="00F1683F" w:rsidSect="004627CE">
      <w:pgSz w:w="11906" w:h="16838"/>
      <w:pgMar w:top="102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바탕">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33"/>
    <w:rsid w:val="005136ED"/>
    <w:rsid w:val="005D4A22"/>
    <w:rsid w:val="005F2146"/>
    <w:rsid w:val="007D3FB1"/>
    <w:rsid w:val="00805833"/>
    <w:rsid w:val="00853685"/>
    <w:rsid w:val="00895141"/>
    <w:rsid w:val="0089790A"/>
    <w:rsid w:val="00926401"/>
    <w:rsid w:val="009D394A"/>
    <w:rsid w:val="00A410F0"/>
    <w:rsid w:val="00AA324F"/>
    <w:rsid w:val="00AC760C"/>
    <w:rsid w:val="00B51FFC"/>
    <w:rsid w:val="00B82BF5"/>
    <w:rsid w:val="00BC7B4F"/>
    <w:rsid w:val="00CE7E14"/>
    <w:rsid w:val="00D06F51"/>
    <w:rsid w:val="00D76354"/>
    <w:rsid w:val="00E510AA"/>
    <w:rsid w:val="00F1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2C3B4-CD51-482E-A6BD-2AE60DAC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5833"/>
    <w:pPr>
      <w:widowControl w:val="0"/>
      <w:suppressAutoHyphens/>
      <w:autoSpaceDN w:val="0"/>
      <w:jc w:val="left"/>
      <w:textAlignment w:val="baseline"/>
    </w:pPr>
    <w:rPr>
      <w:rFonts w:ascii="Times New Roman" w:eastAsia="Lucida Sans Unicode" w:hAnsi="Times New Roman" w:cs="Mangal"/>
      <w:kern w:val="3"/>
      <w:sz w:val="24"/>
      <w:szCs w:val="24"/>
      <w:lang w:val="ro-RO"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805833"/>
    <w:pPr>
      <w:suppressAutoHyphens/>
      <w:autoSpaceDN w:val="0"/>
      <w:jc w:val="left"/>
      <w:textAlignment w:val="baseline"/>
    </w:pPr>
    <w:rPr>
      <w:rFonts w:ascii="Times New Roman" w:eastAsia="Lucida Sans Unicode" w:hAnsi="Times New Roman" w:cs="Mangal"/>
      <w:kern w:val="3"/>
      <w:sz w:val="24"/>
      <w:szCs w:val="24"/>
      <w:lang w:val="ro-RO" w:eastAsia="zh-CN" w:bidi="hi-IN"/>
    </w:rPr>
  </w:style>
  <w:style w:type="paragraph" w:styleId="Frspaiere">
    <w:name w:val="No Spacing"/>
    <w:rsid w:val="00805833"/>
    <w:pPr>
      <w:suppressAutoHyphens/>
      <w:autoSpaceDN w:val="0"/>
      <w:jc w:val="left"/>
      <w:textAlignment w:val="baseline"/>
    </w:pPr>
    <w:rPr>
      <w:rFonts w:ascii="Calibri" w:eastAsia="Lucida Sans Unicode" w:hAnsi="Calibri" w:cs="Mangal"/>
      <w:kern w:val="3"/>
      <w:sz w:val="22"/>
      <w:szCs w:val="24"/>
      <w:lang w:eastAsia="zh-CN" w:bidi="hi-IN"/>
    </w:rPr>
  </w:style>
  <w:style w:type="paragraph" w:styleId="Listparagraf">
    <w:name w:val="List Paragraph"/>
    <w:basedOn w:val="Standard"/>
    <w:rsid w:val="00805833"/>
    <w:pPr>
      <w:ind w:left="720"/>
    </w:pPr>
  </w:style>
  <w:style w:type="paragraph" w:customStyle="1" w:styleId="TableContents">
    <w:name w:val="Table Contents"/>
    <w:basedOn w:val="Standard"/>
    <w:rsid w:val="00805833"/>
    <w:pPr>
      <w:suppressLineNumbers/>
    </w:pPr>
  </w:style>
  <w:style w:type="paragraph" w:styleId="Indentcorptext3">
    <w:name w:val="Body Text Indent 3"/>
    <w:basedOn w:val="Standard"/>
    <w:link w:val="Indentcorptext3Caracter"/>
    <w:rsid w:val="00805833"/>
    <w:pPr>
      <w:ind w:firstLine="851"/>
      <w:jc w:val="both"/>
    </w:pPr>
  </w:style>
  <w:style w:type="character" w:customStyle="1" w:styleId="Indentcorptext3Caracter">
    <w:name w:val="Indent corp text 3 Caracter"/>
    <w:basedOn w:val="Fontdeparagrafimplicit"/>
    <w:link w:val="Indentcorptext3"/>
    <w:rsid w:val="00805833"/>
    <w:rPr>
      <w:rFonts w:ascii="Times New Roman" w:eastAsia="Lucida Sans Unicode" w:hAnsi="Times New Roman" w:cs="Mangal"/>
      <w:kern w:val="3"/>
      <w:sz w:val="24"/>
      <w:szCs w:val="24"/>
      <w:lang w:val="ro-RO" w:eastAsia="zh-CN" w:bidi="hi-IN"/>
    </w:rPr>
  </w:style>
  <w:style w:type="paragraph" w:customStyle="1" w:styleId="Cristi">
    <w:name w:val="Cristi"/>
    <w:basedOn w:val="Standard"/>
    <w:rsid w:val="00805833"/>
    <w:pPr>
      <w:ind w:firstLine="720"/>
      <w:jc w:val="both"/>
    </w:pPr>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4556</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utilizator sapl13</cp:lastModifiedBy>
  <cp:revision>5</cp:revision>
  <cp:lastPrinted>2018-11-07T10:01:00Z</cp:lastPrinted>
  <dcterms:created xsi:type="dcterms:W3CDTF">2018-12-19T12:25:00Z</dcterms:created>
  <dcterms:modified xsi:type="dcterms:W3CDTF">2018-12-20T09:46:00Z</dcterms:modified>
</cp:coreProperties>
</file>